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Älvsbyn kommunfullmäktige</w:t>
      </w:r>
    </w:p>
    <w:p>
      <w:pPr>
        <w:pStyle w:val="Heading1"/>
      </w:pPr>
      <w:r>
        <w:t xml:space="preserve">Korta handläggningstiderna för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Älvsbyn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Älvsbyn rankas 248 av 290 kommuner i Svenskt Näringslivs företagsklimatundersökning 2025. Handläggningstider för bygglov överstiger ofta 10 veckor. Snabbare processer är avgörande för att locka nya företag och bostadsprojekt.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Älvsbyn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Älvsbyns kommunfullmäktige beslutar att målet för bygglovshandläggning ska vara högst sex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ansökningsportal införs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näringslivsrådet ges regelbunden återkoppling om handläggningstider.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företagsklimatet lämnas till kommunfullmäktige.</w:t>
      </w:r>
    </w:p>
    <w:p>
      <w:pPr>
        <w:spacing w:before="360"/>
      </w:pPr>
    </w:p>
    <w:p>
      <w:r>
        <w:t xml:space="preserve">Älvsbyn,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Älvsbyn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2026-06-06T01:48:34.000Z</dcterms:created>
  <dcterms:modified xsi:type="dcterms:W3CDTF">2026-06-06T01:48:34.000Z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